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86" w:rsidRDefault="003C323A">
      <w:pPr>
        <w:spacing w:after="0" w:line="259" w:lineRule="auto"/>
        <w:jc w:val="center"/>
      </w:pPr>
      <w:bookmarkStart w:id="0" w:name="_GoBack"/>
      <w:bookmarkEnd w:id="0"/>
      <w:r>
        <w:t>PATVIRTINTA</w:t>
      </w:r>
    </w:p>
    <w:p w:rsidR="00D62186" w:rsidRDefault="00F6539D" w:rsidP="00C207E1">
      <w:pPr>
        <w:ind w:left="5883" w:right="432"/>
      </w:pPr>
      <w:r>
        <w:t>Kauno r. Ežerėlio pagrindinės mokyklos</w:t>
      </w:r>
      <w:r w:rsidR="006500A3">
        <w:t xml:space="preserve"> direktoriaus 2024</w:t>
      </w:r>
      <w:r>
        <w:t xml:space="preserve"> m. </w:t>
      </w:r>
      <w:r w:rsidR="003C323A">
        <w:t xml:space="preserve"> </w:t>
      </w:r>
      <w:r w:rsidR="006500A3">
        <w:t xml:space="preserve">vasario </w:t>
      </w:r>
      <w:r w:rsidR="007E6736">
        <w:t>07</w:t>
      </w:r>
      <w:r>
        <w:t xml:space="preserve"> </w:t>
      </w:r>
      <w:r w:rsidR="003C323A">
        <w:t>d.</w:t>
      </w:r>
      <w:r w:rsidR="00C207E1">
        <w:t xml:space="preserve"> </w:t>
      </w:r>
      <w:r>
        <w:t>įsakymu Nr. V-</w:t>
      </w:r>
    </w:p>
    <w:p w:rsidR="00C207E1" w:rsidRDefault="00C207E1">
      <w:pPr>
        <w:spacing w:after="522" w:line="265" w:lineRule="auto"/>
        <w:ind w:left="1910" w:hanging="10"/>
        <w:jc w:val="left"/>
        <w:rPr>
          <w:b/>
          <w:sz w:val="26"/>
        </w:rPr>
      </w:pPr>
    </w:p>
    <w:p w:rsidR="00C207E1" w:rsidRPr="00C207E1" w:rsidRDefault="00C207E1" w:rsidP="00C207E1">
      <w:pPr>
        <w:pStyle w:val="Betarp"/>
        <w:ind w:left="0"/>
        <w:jc w:val="center"/>
        <w:rPr>
          <w:b/>
        </w:rPr>
      </w:pPr>
      <w:r w:rsidRPr="00C207E1">
        <w:rPr>
          <w:b/>
        </w:rPr>
        <w:t>KAUNO R. EŽERĖLIO PAGRINDINĖS MOKYKLOS</w:t>
      </w:r>
    </w:p>
    <w:p w:rsidR="00D62186" w:rsidRPr="00C207E1" w:rsidRDefault="00F6539D" w:rsidP="00C207E1">
      <w:pPr>
        <w:pStyle w:val="Betarp"/>
        <w:ind w:left="0"/>
        <w:jc w:val="center"/>
        <w:rPr>
          <w:b/>
        </w:rPr>
      </w:pPr>
      <w:r w:rsidRPr="00C207E1">
        <w:rPr>
          <w:b/>
        </w:rPr>
        <w:t>MOKINIŲ</w:t>
      </w:r>
      <w:r w:rsidR="003C323A" w:rsidRPr="00C207E1">
        <w:rPr>
          <w:b/>
        </w:rPr>
        <w:t xml:space="preserve"> </w:t>
      </w:r>
      <w:r w:rsidRPr="00C207E1">
        <w:rPr>
          <w:b/>
        </w:rPr>
        <w:t>NEMOKAMO MAITINIMO TVARKOS APRAŠ</w:t>
      </w:r>
      <w:r w:rsidR="003C323A" w:rsidRPr="00C207E1">
        <w:rPr>
          <w:b/>
        </w:rPr>
        <w:t>AS</w:t>
      </w:r>
    </w:p>
    <w:p w:rsidR="00C207E1" w:rsidRDefault="00C207E1">
      <w:pPr>
        <w:pStyle w:val="Antrat1"/>
        <w:ind w:left="29" w:right="38"/>
        <w:rPr>
          <w:b/>
        </w:rPr>
      </w:pPr>
    </w:p>
    <w:p w:rsidR="00D62186" w:rsidRPr="00805184" w:rsidRDefault="00805184">
      <w:pPr>
        <w:pStyle w:val="Antrat1"/>
        <w:ind w:left="29" w:right="38"/>
        <w:rPr>
          <w:b/>
        </w:rPr>
      </w:pPr>
      <w:r>
        <w:rPr>
          <w:b/>
        </w:rPr>
        <w:t>I</w:t>
      </w:r>
      <w:r w:rsidR="003C323A" w:rsidRPr="00805184">
        <w:rPr>
          <w:b/>
        </w:rPr>
        <w:t>. BENDROSIOS NUOSTATOS</w:t>
      </w:r>
    </w:p>
    <w:p w:rsidR="00D62186" w:rsidRDefault="00F6539D" w:rsidP="006500A3">
      <w:pPr>
        <w:ind w:left="23" w:right="14" w:firstLine="544"/>
      </w:pPr>
      <w:r>
        <w:t>1</w:t>
      </w:r>
      <w:r w:rsidR="003C323A">
        <w:t>. Nemo</w:t>
      </w:r>
      <w:r>
        <w:t>kamo maitinimo mokiniams skyrimą ir administravimą</w:t>
      </w:r>
      <w:r w:rsidR="003C323A">
        <w:t xml:space="preserve"> regl</w:t>
      </w:r>
      <w:r>
        <w:t>amentuojantys pagrindiniai teisė</w:t>
      </w:r>
      <w:r w:rsidR="003C323A">
        <w:t>s aktai:</w:t>
      </w:r>
    </w:p>
    <w:p w:rsidR="008949ED" w:rsidRDefault="00F6539D" w:rsidP="005C15D9">
      <w:pPr>
        <w:numPr>
          <w:ilvl w:val="0"/>
          <w:numId w:val="1"/>
        </w:numPr>
        <w:spacing w:after="0" w:line="259" w:lineRule="auto"/>
        <w:ind w:right="14" w:firstLine="576"/>
      </w:pPr>
      <w:r>
        <w:t>Lietuvos Respublikos Socialinės paramos mokiniams į</w:t>
      </w:r>
      <w:r w:rsidR="008949ED">
        <w:t xml:space="preserve">statymas </w:t>
      </w:r>
      <w:r w:rsidR="003C323A">
        <w:t xml:space="preserve">Nr. X-686 </w:t>
      </w:r>
    </w:p>
    <w:p w:rsidR="00D62186" w:rsidRDefault="00F6539D" w:rsidP="005C15D9">
      <w:pPr>
        <w:numPr>
          <w:ilvl w:val="0"/>
          <w:numId w:val="1"/>
        </w:numPr>
        <w:spacing w:after="0" w:line="259" w:lineRule="auto"/>
        <w:ind w:right="14" w:firstLine="576"/>
      </w:pPr>
      <w:r>
        <w:t>Kauno rajono savivaldybė</w:t>
      </w:r>
      <w:r w:rsidR="003C323A">
        <w:t>s tarybos 2019 m. sausio 31 d. sprendimas Nr. TS-13 „Mokiniu nemokamo maitinimo Kauno rajono mokyk</w:t>
      </w:r>
      <w:r w:rsidR="008949ED">
        <w:t>lose tvarkos aprašas“</w:t>
      </w:r>
      <w:r w:rsidR="003C323A">
        <w:t>.</w:t>
      </w:r>
    </w:p>
    <w:p w:rsidR="00D62186" w:rsidRDefault="003C323A">
      <w:pPr>
        <w:numPr>
          <w:ilvl w:val="0"/>
          <w:numId w:val="1"/>
        </w:numPr>
        <w:spacing w:after="233"/>
        <w:ind w:right="14" w:firstLine="576"/>
      </w:pPr>
      <w:r>
        <w:t>Lietuvos Respublikos sveikatos a</w:t>
      </w:r>
      <w:r w:rsidR="00F6539D">
        <w:t>psaugos ministro 2011 m. lapkričio 11 d. isakymas Nr. V964 „Dėl Vaikų</w:t>
      </w:r>
      <w:r>
        <w:t xml:space="preserve"> maitinimo organizavimo tvarko</w:t>
      </w:r>
      <w:r w:rsidR="00F6539D">
        <w:t>s pa</w:t>
      </w:r>
      <w:r w:rsidR="006500A3">
        <w:t>tvirtinimo"</w:t>
      </w:r>
      <w:r>
        <w:t>.</w:t>
      </w:r>
    </w:p>
    <w:p w:rsidR="00D62186" w:rsidRPr="00805184" w:rsidRDefault="00F6539D">
      <w:pPr>
        <w:pStyle w:val="Antrat1"/>
        <w:spacing w:after="220"/>
        <w:ind w:left="29" w:right="38"/>
        <w:rPr>
          <w:b/>
        </w:rPr>
      </w:pPr>
      <w:r w:rsidRPr="00805184">
        <w:rPr>
          <w:b/>
        </w:rPr>
        <w:t>II. MOKINIŲ TEISĖ Į NEMOKAMĄ MAITINIMĄ MOKYKL</w:t>
      </w:r>
      <w:r w:rsidR="003C323A" w:rsidRPr="00805184">
        <w:rPr>
          <w:b/>
        </w:rPr>
        <w:t>OJE</w:t>
      </w:r>
    </w:p>
    <w:p w:rsidR="00D62186" w:rsidRDefault="003C323A">
      <w:pPr>
        <w:spacing w:after="27"/>
        <w:ind w:left="23" w:right="14" w:firstLine="537"/>
      </w:pPr>
      <w:r>
        <w:rPr>
          <w:noProof/>
        </w:rPr>
        <w:drawing>
          <wp:inline distT="0" distB="0" distL="0" distR="0">
            <wp:extent cx="6094" cy="6093"/>
            <wp:effectExtent l="0" t="0" r="0" b="0"/>
            <wp:docPr id="2183" name="Picture 2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3" name="Picture 2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39D">
        <w:t>2. Mokiniai turi teisę į</w:t>
      </w:r>
      <w:r>
        <w:t xml:space="preserve"> </w:t>
      </w:r>
      <w:r w:rsidR="00F6539D">
        <w:t>nemokamus pietus, jeigu vidutinė</w:t>
      </w:r>
      <w:r>
        <w:t>s pa</w:t>
      </w:r>
      <w:r w:rsidR="00F6539D">
        <w:t>jamos vienam iš bendrai gyvenančių asmenų ar vienam gyvenančiam asmeniui (toliau — vidutinė</w:t>
      </w:r>
      <w:r>
        <w:t>s</w:t>
      </w:r>
      <w:r w:rsidR="00F6539D">
        <w:t xml:space="preserve"> pajamos vienam asmeniui) per mėnesį yra mažesnės kaip 1,5 valstybės remiamų pajamų</w:t>
      </w:r>
      <w:r>
        <w:t xml:space="preserve"> (toliau — VRP) dydžio. </w:t>
      </w:r>
      <w:r>
        <w:rPr>
          <w:noProof/>
        </w:rPr>
        <w:drawing>
          <wp:inline distT="0" distB="0" distL="0" distR="0">
            <wp:extent cx="6094" cy="6093"/>
            <wp:effectExtent l="0" t="0" r="0" b="0"/>
            <wp:docPr id="2184" name="Picture 2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" name="Picture 21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3C323A" w:rsidP="006500A3">
      <w:pPr>
        <w:ind w:left="23" w:right="14" w:firstLine="544"/>
      </w:pPr>
      <w:r>
        <w:rPr>
          <w:noProof/>
        </w:rPr>
        <w:drawing>
          <wp:inline distT="0" distB="0" distL="0" distR="0">
            <wp:extent cx="6094" cy="18278"/>
            <wp:effectExtent l="0" t="0" r="0" b="0"/>
            <wp:docPr id="2185" name="Picture 2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" name="Picture 21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39D">
        <w:t xml:space="preserve"> 3. Mokiniai turi teisę į</w:t>
      </w:r>
      <w:r>
        <w:t xml:space="preserve"> </w:t>
      </w:r>
      <w:r w:rsidR="00F6539D">
        <w:t>nemokamus pietus, jeigu vidutinės pajamos vienam asmeniui per mėnesi yra mažesnės kaip 2 valstybės remiamų pajamų dydžiai, atsižvelgiant į bendrai gyvenančių asmenų ar vieno gyvenančio asmens gyvenimo są</w:t>
      </w:r>
      <w:r>
        <w:t>lygas šiais atvejais: ligos, nelaimingo atsitikimo, nete</w:t>
      </w:r>
      <w:r w:rsidR="00F6539D">
        <w:t>kus maitintojo, kai motina ar tėvas vieni augina vaiką</w:t>
      </w:r>
      <w:r>
        <w:t xml:space="preserve"> (vaikus), kai bendrai gyvenantys asme</w:t>
      </w:r>
      <w:r w:rsidR="00F6539D">
        <w:t>nys augina tris ir daugiau vaikų</w:t>
      </w:r>
      <w:r>
        <w:t xml:space="preserve"> ar</w:t>
      </w:r>
      <w:r w:rsidR="00F6539D">
        <w:t xml:space="preserve"> bent vienas iš bendrai gyvenančių asmenų</w:t>
      </w:r>
      <w:r>
        <w:t xml:space="preserve"> ar</w:t>
      </w:r>
      <w:r w:rsidR="00F6539D">
        <w:t xml:space="preserve"> vienas gyvenantis asmuo yra neį</w:t>
      </w:r>
      <w:r>
        <w:t>galus.</w:t>
      </w:r>
    </w:p>
    <w:p w:rsidR="00D62186" w:rsidRDefault="003C323A">
      <w:pPr>
        <w:ind w:left="23" w:right="14" w:firstLine="470"/>
      </w:pPr>
      <w:r>
        <w:rPr>
          <w:noProof/>
        </w:rPr>
        <w:drawing>
          <wp:inline distT="0" distB="0" distL="0" distR="0">
            <wp:extent cx="6094" cy="6093"/>
            <wp:effectExtent l="0" t="0" r="0" b="0"/>
            <wp:docPr id="2186" name="Picture 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" name="Picture 21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39D">
        <w:t xml:space="preserve"> 4. Šio a</w:t>
      </w:r>
      <w:r>
        <w:t>prašo 2, 3 punktuose nurodytais atvejais mokiniams skiria</w:t>
      </w:r>
      <w:r w:rsidR="00F6539D">
        <w:t>mas nemokamas maitinimas mokyklų</w:t>
      </w:r>
      <w:r>
        <w:t xml:space="preserve"> organizuojamose vasaros poilsio stovyklose.</w:t>
      </w:r>
    </w:p>
    <w:p w:rsidR="00D62186" w:rsidRDefault="00F6539D">
      <w:pPr>
        <w:numPr>
          <w:ilvl w:val="0"/>
          <w:numId w:val="2"/>
        </w:numPr>
        <w:ind w:right="14" w:firstLine="576"/>
      </w:pPr>
      <w:r>
        <w:t>Mokiniai turi teisę į nemokamą maitinimą (pietus, pusryčius arba pavakarius, maitinimą</w:t>
      </w:r>
      <w:r w:rsidR="003C323A">
        <w:t xml:space="preserve"> </w:t>
      </w:r>
      <w:r w:rsidR="003C323A">
        <w:rPr>
          <w:noProof/>
        </w:rPr>
        <w:drawing>
          <wp:inline distT="0" distB="0" distL="0" distR="0">
            <wp:extent cx="6094" cy="6093"/>
            <wp:effectExtent l="0" t="0" r="0" b="0"/>
            <wp:docPr id="2187" name="Picture 2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" name="Picture 21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mokyklų</w:t>
      </w:r>
      <w:r w:rsidR="003C323A">
        <w:t xml:space="preserve"> organizuojamose vasaros poi</w:t>
      </w:r>
      <w:r>
        <w:t>lsio stovyklose), jeigu vidutinės pajamos vienam asmeniui per mėnesį yra mažesnė</w:t>
      </w:r>
      <w:r w:rsidR="003C323A">
        <w:t>s kaip 2,5 VRP dydžiai , išimties atvejais (ligos, nelaimingo atsitikimo, nete</w:t>
      </w:r>
      <w:r>
        <w:t>kus maitintojo, kai motina ar tėvas vieni augina vaiką</w:t>
      </w:r>
      <w:r w:rsidR="003C323A">
        <w:t xml:space="preserve"> (vaikus), kai bendrai gyvenantys asmenys a</w:t>
      </w:r>
      <w:r>
        <w:t>ugina tris ir daugiau vaikų</w:t>
      </w:r>
      <w:r w:rsidR="003C323A">
        <w:t xml:space="preserve"> ar</w:t>
      </w:r>
      <w:r>
        <w:t xml:space="preserve"> bent vienas iš bendrai gyvenančių asmenų</w:t>
      </w:r>
      <w:r w:rsidR="003C323A">
        <w:t xml:space="preserve"> ar</w:t>
      </w:r>
      <w:r>
        <w:t xml:space="preserve"> vienas gyvenantis asmuo yra neį</w:t>
      </w:r>
      <w:r w:rsidR="003C323A">
        <w:t>galu</w:t>
      </w:r>
      <w:r>
        <w:t>s, kai mokinys patiria socialinę riziką arba mokinį</w:t>
      </w:r>
      <w:r w:rsidR="003C323A">
        <w:t xml:space="preserve"> augina bendrai gyvenanty</w:t>
      </w:r>
      <w:r w:rsidR="00805184">
        <w:t>s asmenys, patiriantys socialinę riziką), esant šioms są</w:t>
      </w:r>
      <w:r w:rsidR="003C323A">
        <w:t>lygoms:</w:t>
      </w:r>
    </w:p>
    <w:p w:rsidR="00D62186" w:rsidRDefault="003C323A">
      <w:pPr>
        <w:ind w:left="23" w:right="14" w:firstLine="547"/>
      </w:pPr>
      <w:r>
        <w:rPr>
          <w:noProof/>
        </w:rPr>
        <w:drawing>
          <wp:inline distT="0" distB="0" distL="0" distR="0">
            <wp:extent cx="6094" cy="6093"/>
            <wp:effectExtent l="0" t="0" r="0" b="0"/>
            <wp:docPr id="2188" name="Picture 2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Picture 21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5.1. </w:t>
      </w:r>
      <w:r w:rsidR="00805184">
        <w:t>seniū</w:t>
      </w:r>
      <w:r>
        <w:t>nijos komis</w:t>
      </w:r>
      <w:r w:rsidR="00805184">
        <w:t>ijai patikrinus bendrai gyvenančių asmenų ar vieno gyvenančio asmens gyvenimo są</w:t>
      </w:r>
      <w:r>
        <w:t>lygas ir sur</w:t>
      </w:r>
      <w:r w:rsidR="00805184">
        <w:t>ašius buities ir gyvenimo salygų patikrinimo aktą;</w:t>
      </w:r>
    </w:p>
    <w:p w:rsidR="00D62186" w:rsidRDefault="003C323A">
      <w:pPr>
        <w:ind w:left="23" w:right="14" w:firstLine="566"/>
      </w:pPr>
      <w:r>
        <w:t>5.2. tam tikslui ga</w:t>
      </w:r>
      <w:r w:rsidR="00805184">
        <w:t>li büti panaudota iki 6 procentų lėšų, skirtų Savivaldybei iš valstybės</w:t>
      </w:r>
      <w:r>
        <w:t xml:space="preserve"> biudž</w:t>
      </w:r>
      <w:r w:rsidR="00805184">
        <w:t>eto specialios tikslinė</w:t>
      </w:r>
      <w:r>
        <w:t>s dotacijos visoms išlaidoms socialinei paramai mokiniams finansuoti.</w:t>
      </w:r>
    </w:p>
    <w:p w:rsidR="00D62186" w:rsidRDefault="00805184">
      <w:pPr>
        <w:numPr>
          <w:ilvl w:val="0"/>
          <w:numId w:val="2"/>
        </w:numPr>
        <w:ind w:right="14" w:firstLine="576"/>
      </w:pPr>
      <w:r>
        <w:lastRenderedPageBreak/>
        <w:t>Mokiniai turi teisę gauti nemokamą maitinimą mokykloje kitą darbo dieną</w:t>
      </w:r>
      <w:r w:rsidR="003C323A">
        <w:t xml:space="preserve"> nuo dienos,</w:t>
      </w:r>
      <w:r>
        <w:t xml:space="preserve"> kada gautas sprendimas iš seniūnijų apie nemokamo maitinimo skyimą</w:t>
      </w:r>
      <w:r w:rsidR="003C323A">
        <w:t>.</w:t>
      </w:r>
    </w:p>
    <w:p w:rsidR="00D62186" w:rsidRDefault="003C323A">
      <w:pPr>
        <w:numPr>
          <w:ilvl w:val="0"/>
          <w:numId w:val="2"/>
        </w:numPr>
        <w:ind w:right="14" w:firstLine="576"/>
      </w:pPr>
      <w:r>
        <w:t>Mokiniams nemokamas ma</w:t>
      </w:r>
      <w:r w:rsidR="00805184">
        <w:t>itinimas teikiamas toje mokymo į</w:t>
      </w:r>
      <w:r>
        <w:t>staigoje, kurioje jie m</w:t>
      </w:r>
      <w:r w:rsidR="00805184">
        <w:t>okosi, neatsižvelgiant i mokinių gyvenamąją vietą</w:t>
      </w:r>
      <w:r>
        <w:t>.</w:t>
      </w:r>
    </w:p>
    <w:p w:rsidR="00261B71" w:rsidRDefault="00805184" w:rsidP="006500A3">
      <w:pPr>
        <w:numPr>
          <w:ilvl w:val="0"/>
          <w:numId w:val="2"/>
        </w:numPr>
        <w:ind w:right="14" w:firstLine="576"/>
        <w:rPr>
          <w:b/>
        </w:rPr>
      </w:pPr>
      <w:r w:rsidRPr="006500A3">
        <w:rPr>
          <w:b/>
        </w:rPr>
        <w:t>Nepriklausomai nuo gaunamų pajamų</w:t>
      </w:r>
      <w:r w:rsidR="003C323A" w:rsidRPr="006500A3">
        <w:rPr>
          <w:b/>
        </w:rPr>
        <w:t>:</w:t>
      </w:r>
    </w:p>
    <w:p w:rsidR="00D62186" w:rsidRDefault="006500A3" w:rsidP="006500A3">
      <w:pPr>
        <w:ind w:left="0" w:right="14" w:firstLine="567"/>
      </w:pPr>
      <w:r w:rsidRPr="006500A3">
        <w:t>8.1.</w:t>
      </w:r>
      <w:r>
        <w:t xml:space="preserve"> </w:t>
      </w:r>
      <w:r w:rsidR="003C323A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6142704</wp:posOffset>
            </wp:positionH>
            <wp:positionV relativeFrom="paragraph">
              <wp:posOffset>163048</wp:posOffset>
            </wp:positionV>
            <wp:extent cx="60940" cy="24371"/>
            <wp:effectExtent l="0" t="0" r="0" b="0"/>
            <wp:wrapSquare wrapText="bothSides"/>
            <wp:docPr id="20944" name="Picture 20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4" name="Picture 209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0" cy="2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23A">
        <w:t>Nuo 2020 m. sausio 1 d. mokiniai, kurie mokosi pagal</w:t>
      </w:r>
      <w:r w:rsidR="00805184">
        <w:t xml:space="preserve"> priešmokyklinio ugdymo programą savivaldybių</w:t>
      </w:r>
      <w:r w:rsidR="003C323A">
        <w:t xml:space="preserve"> bendrojo ugdymo mokyklose, kuriose maitinimas organizuoj</w:t>
      </w:r>
      <w:r w:rsidR="00805184">
        <w:t>amas taikant savitarnos principą (nuo 2021 m. liepos 1</w:t>
      </w:r>
      <w:r w:rsidR="003C323A">
        <w:t xml:space="preserve"> d. priešmokyklinukai, p</w:t>
      </w:r>
      <w:r w:rsidR="00805184">
        <w:t>irmokai ir antrokai), turi teisę į</w:t>
      </w:r>
      <w:r w:rsidR="003C323A">
        <w:t xml:space="preserve"> nemokamus </w:t>
      </w:r>
      <w:r w:rsidR="003C323A">
        <w:rPr>
          <w:noProof/>
        </w:rPr>
        <w:drawing>
          <wp:inline distT="0" distB="0" distL="0" distR="0">
            <wp:extent cx="6094" cy="6093"/>
            <wp:effectExtent l="0" t="0" r="0" b="0"/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23A">
        <w:t>pietus n</w:t>
      </w:r>
      <w:r w:rsidR="00805184">
        <w:t>evertinant šeimos gaunamu pajamų</w:t>
      </w:r>
      <w:r w:rsidR="003C323A">
        <w:t>.</w:t>
      </w:r>
    </w:p>
    <w:p w:rsidR="00D62186" w:rsidRDefault="003C323A">
      <w:pPr>
        <w:spacing w:after="251"/>
        <w:ind w:left="23" w:right="14" w:firstLine="605"/>
      </w:pPr>
      <w:r>
        <w:t>8.2. Nemokamas maitinimas neskiria</w:t>
      </w:r>
      <w:r w:rsidR="00805184">
        <w:t>mas mokiniams, jei tėvai yra atleisti nuo mokesčio už vaikų maitinimą mokyklų bendrabučiuose, išskyrus atvejį</w:t>
      </w:r>
      <w:r>
        <w:t xml:space="preserve">, kai mokinys, kuris mokosi pagal </w:t>
      </w:r>
      <w:r>
        <w:rPr>
          <w:noProof/>
        </w:rPr>
        <w:drawing>
          <wp:inline distT="0" distB="0" distL="0" distR="0">
            <wp:extent cx="6094" cy="6093"/>
            <wp:effectExtent l="0" t="0" r="0" b="0"/>
            <wp:docPr id="5430" name="Picture 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" name="Picture 54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184">
        <w:t>priešmokyklinio ugdymo programą turi teisę į</w:t>
      </w:r>
      <w:r>
        <w:t xml:space="preserve"> nemokamus p</w:t>
      </w:r>
      <w:r w:rsidR="00805184">
        <w:t>ietus nevertinant šeimos gaunamų pajamų</w:t>
      </w:r>
      <w:r>
        <w:t xml:space="preserve"> (nuo 2020 m. rug</w:t>
      </w:r>
      <w:r w:rsidR="00805184">
        <w:t>sėjo 1 d. — išskyrus atvejį</w:t>
      </w:r>
      <w:r>
        <w:t>, kai mokinys, kuris mokosi pagal</w:t>
      </w:r>
      <w:r w:rsidR="00805184">
        <w:t xml:space="preserve"> priešmokyklinio ugdymo programą ar pradinio ugdymo programą pirmoje ar antroje klasėje turi teisę į</w:t>
      </w:r>
      <w:r>
        <w:t xml:space="preserve"> nemokamus p</w:t>
      </w:r>
      <w:r w:rsidR="00805184">
        <w:t>ietus nevertinant šeimos gaunamų pajamų). (</w:t>
      </w:r>
      <w:r w:rsidR="00805184" w:rsidRPr="00805184">
        <w:rPr>
          <w:i/>
        </w:rPr>
        <w:t>Nuo 2021 m. liepos 1 d. - išskyrus atvejį</w:t>
      </w:r>
      <w:r w:rsidRPr="00805184">
        <w:rPr>
          <w:i/>
        </w:rPr>
        <w:t xml:space="preserve">, kaip priešmokyklinukui, pirmokui ar </w:t>
      </w:r>
      <w:r w:rsidR="00805184" w:rsidRPr="00805184">
        <w:rPr>
          <w:i/>
        </w:rPr>
        <w:t>antrokui skiriami nemokami pietūs nevertinant pajamų</w:t>
      </w:r>
      <w:r w:rsidR="00805184">
        <w:t>)</w:t>
      </w:r>
      <w:r>
        <w:t>.</w:t>
      </w:r>
    </w:p>
    <w:p w:rsidR="00D62186" w:rsidRPr="00805184" w:rsidRDefault="00805184">
      <w:pPr>
        <w:pStyle w:val="Antrat1"/>
        <w:spacing w:after="159"/>
        <w:ind w:left="29"/>
        <w:rPr>
          <w:b/>
        </w:rPr>
      </w:pPr>
      <w:r w:rsidRPr="00805184">
        <w:rPr>
          <w:b/>
        </w:rPr>
        <w:t>III. NEMOKAMAS MOKINIŲ MAITINIMAS IŠ VALSTYBĖS BIUDŽETO LĖŠŲ</w:t>
      </w:r>
    </w:p>
    <w:p w:rsidR="00D62186" w:rsidRDefault="00805184">
      <w:pPr>
        <w:numPr>
          <w:ilvl w:val="0"/>
          <w:numId w:val="4"/>
        </w:numPr>
        <w:ind w:right="14" w:hanging="288"/>
      </w:pPr>
      <w:r>
        <w:t>Mokiniai turi teisę į nemokamą maitinimą iš Savivaldybės biudžeto lėšų</w:t>
      </w:r>
      <w:r w:rsidR="003C323A">
        <w:t>:</w:t>
      </w:r>
      <w:r w:rsidR="003C323A">
        <w:rPr>
          <w:noProof/>
        </w:rPr>
        <w:drawing>
          <wp:inline distT="0" distB="0" distL="0" distR="0">
            <wp:extent cx="237664" cy="79206"/>
            <wp:effectExtent l="0" t="0" r="0" b="0"/>
            <wp:docPr id="20946" name="Picture 20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6" name="Picture 209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664" cy="7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805184" w:rsidP="00805184">
      <w:pPr>
        <w:numPr>
          <w:ilvl w:val="1"/>
          <w:numId w:val="4"/>
        </w:numPr>
        <w:ind w:left="0" w:right="14" w:firstLine="567"/>
      </w:pPr>
      <w:r>
        <w:t>jeigu vidutinės pajamos vienam asmeniui per mėnesį yra nuo 1,5 iki 3 VRP dydžių ir netenkinamas nė</w:t>
      </w:r>
      <w:r w:rsidR="003C323A">
        <w:t xml:space="preserve"> vienas šio Aprašo 5 punkte nustatytas atvejis; </w:t>
      </w:r>
      <w:r w:rsidR="003C323A">
        <w:rPr>
          <w:noProof/>
        </w:rPr>
        <w:drawing>
          <wp:inline distT="0" distB="0" distL="0" distR="0">
            <wp:extent cx="12188" cy="6093"/>
            <wp:effectExtent l="0" t="0" r="0" b="0"/>
            <wp:docPr id="5435" name="Picture 5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" name="Picture 54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3C323A" w:rsidP="00805184">
      <w:pPr>
        <w:numPr>
          <w:ilvl w:val="1"/>
          <w:numId w:val="4"/>
        </w:numPr>
        <w:ind w:left="0" w:right="14" w:firstLine="567"/>
      </w:pPr>
      <w:r>
        <w:t>kitais nenuma</w:t>
      </w:r>
      <w:r w:rsidR="00805184">
        <w:t>tytais atvejais, atsižvelgiant į bendrai gyvenančių asmenų ar vieno gyvenanč</w:t>
      </w:r>
      <w:r>
        <w:t xml:space="preserve">io asmens gyvenimo </w:t>
      </w:r>
      <w:r w:rsidR="00805184">
        <w:t>są</w:t>
      </w:r>
      <w:r>
        <w:t>lygas ir p</w:t>
      </w:r>
      <w:r w:rsidR="00805184">
        <w:t>ritarus Kauno rajono savivaldybės administracijos direktoriaus į</w:t>
      </w:r>
      <w:r>
        <w:t xml:space="preserve">sakymu sudarytai komisijai. </w:t>
      </w:r>
      <w:r>
        <w:rPr>
          <w:noProof/>
        </w:rPr>
        <w:drawing>
          <wp:inline distT="0" distB="0" distL="0" distR="0">
            <wp:extent cx="12188" cy="6093"/>
            <wp:effectExtent l="0" t="0" r="0" b="0"/>
            <wp:docPr id="5436" name="Picture 5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6" name="Picture 54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805184" w:rsidP="00805184">
      <w:pPr>
        <w:numPr>
          <w:ilvl w:val="1"/>
          <w:numId w:val="4"/>
        </w:numPr>
        <w:spacing w:after="251"/>
        <w:ind w:left="0" w:right="14" w:firstLine="567"/>
      </w:pPr>
      <w:r>
        <w:t>Seniūnija patvirtina mokinių, pretenduojančių gauti nemokamą maitinimą iš Savivaldybės biudžeto lėšų, sąrašą (-us) ir jį</w:t>
      </w:r>
      <w:r w:rsidR="003C323A">
        <w:t xml:space="preserve"> (-uos) pateikia Kauno rajono s</w:t>
      </w:r>
      <w:r>
        <w:t>avivaldybės administracijos direktoriaus į</w:t>
      </w:r>
      <w:r w:rsidR="003C323A">
        <w:t>sakymu sudarytai komisijai.</w:t>
      </w:r>
    </w:p>
    <w:p w:rsidR="00D62186" w:rsidRPr="00D3482C" w:rsidRDefault="00D3482C" w:rsidP="00D3482C">
      <w:pPr>
        <w:spacing w:after="257" w:line="265" w:lineRule="auto"/>
        <w:ind w:left="609" w:hanging="10"/>
        <w:jc w:val="center"/>
        <w:rPr>
          <w:b/>
        </w:rPr>
      </w:pPr>
      <w:r>
        <w:rPr>
          <w:b/>
          <w:sz w:val="26"/>
        </w:rPr>
        <w:t>IV. KREIPIMASIS DĖ</w:t>
      </w:r>
      <w:r w:rsidR="003C323A" w:rsidRPr="00D3482C">
        <w:rPr>
          <w:b/>
          <w:sz w:val="26"/>
        </w:rPr>
        <w:t>L NEMOKAMO MAITINIMO MOKINIAMS SKYRIMO</w:t>
      </w:r>
    </w:p>
    <w:p w:rsidR="00D62186" w:rsidRDefault="00D3482C">
      <w:pPr>
        <w:numPr>
          <w:ilvl w:val="0"/>
          <w:numId w:val="5"/>
        </w:numPr>
        <w:ind w:right="14" w:firstLine="595"/>
      </w:pPr>
      <w:r>
        <w:t>Pareiškėjas dė</w:t>
      </w:r>
      <w:r w:rsidR="003C323A">
        <w:t>l nemokamo</w:t>
      </w:r>
      <w:r>
        <w:t xml:space="preserve"> maitinimo mokiniams kreipiasi į</w:t>
      </w:r>
      <w:r w:rsidR="003C323A">
        <w:t xml:space="preserve"> deklaruot</w:t>
      </w:r>
      <w:r>
        <w:t>os gyvenamosios vietos seniūniją</w:t>
      </w:r>
      <w:r w:rsidR="003C323A">
        <w:t>, o jeigu gyvenamoji vieta nede</w:t>
      </w:r>
      <w:r>
        <w:t>klaruota, — į savivaldybės, kurioje gyvena, seniūniją Kauno rajono savivaldybė</w:t>
      </w:r>
      <w:r w:rsidR="003C323A">
        <w:t>s tarybos nust</w:t>
      </w:r>
      <w:r>
        <w:t>atyta Kreipimosi gauti socialinę paramą</w:t>
      </w:r>
      <w:r w:rsidR="003C323A">
        <w:t xml:space="preserve"> mokiniams tvarka.</w:t>
      </w:r>
    </w:p>
    <w:p w:rsidR="00D62186" w:rsidRDefault="00D3482C">
      <w:pPr>
        <w:numPr>
          <w:ilvl w:val="0"/>
          <w:numId w:val="5"/>
        </w:numPr>
        <w:ind w:right="14" w:firstLine="595"/>
      </w:pPr>
      <w:r>
        <w:t>Kad mokinys gautu nemokamą maitinimą nuo mokslo metų pradžios, pareiškė</w:t>
      </w:r>
      <w:r w:rsidR="003C323A">
        <w:t>ja</w:t>
      </w:r>
      <w:r>
        <w:t>s gali kreiptis nuo kalendorinių</w:t>
      </w:r>
      <w:r w:rsidR="003C323A">
        <w:t xml:space="preserve"> </w:t>
      </w:r>
      <w:r>
        <w:t>metų</w:t>
      </w:r>
      <w:r w:rsidR="003C323A">
        <w:t xml:space="preserve"> li</w:t>
      </w:r>
      <w:r>
        <w:t>epos 1 dienos. Kad mokinys gautų nemokamą maitinimą vasaros atostogų</w:t>
      </w:r>
      <w:r w:rsidR="003C323A">
        <w:t xml:space="preserve"> metu m</w:t>
      </w:r>
      <w:r>
        <w:t>okykloje organizuojamoje dieninė</w:t>
      </w:r>
      <w:r w:rsidR="003C323A">
        <w:t>je vasa</w:t>
      </w:r>
      <w:r>
        <w:t>ros poilsio stovykloje, pareiškė</w:t>
      </w:r>
      <w:r w:rsidR="003C323A">
        <w:t>ja</w:t>
      </w:r>
      <w:r>
        <w:t>s gali kreiptis nuo kalendorinių metų gegužės 1</w:t>
      </w:r>
      <w:r w:rsidR="003C323A">
        <w:t xml:space="preserve"> dienos. </w:t>
      </w:r>
      <w:r w:rsidR="003C323A">
        <w:rPr>
          <w:noProof/>
        </w:rPr>
        <w:drawing>
          <wp:inline distT="0" distB="0" distL="0" distR="0">
            <wp:extent cx="6094" cy="6093"/>
            <wp:effectExtent l="0" t="0" r="0" b="0"/>
            <wp:docPr id="5437" name="Picture 5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7" name="Picture 543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D3482C">
      <w:pPr>
        <w:numPr>
          <w:ilvl w:val="0"/>
          <w:numId w:val="5"/>
        </w:numPr>
        <w:spacing w:after="260"/>
        <w:ind w:right="14" w:firstLine="595"/>
      </w:pPr>
      <w:r>
        <w:t>Mokyklos</w:t>
      </w:r>
      <w:r w:rsidR="003C323A">
        <w:t xml:space="preserve"> administracija, gavusi informaci</w:t>
      </w:r>
      <w:r>
        <w:t>jos iš mokyklos pedagogų, socialinio pedagogo ir (ar) bendruomenės atstovų</w:t>
      </w:r>
      <w:r w:rsidR="003C323A">
        <w:t xml:space="preserve"> apie tai, kad nemokamas maitinimas mokiniui g</w:t>
      </w:r>
      <w:r>
        <w:t>alimai reikalingas, bet pareiškėjas nesikreipė dė</w:t>
      </w:r>
      <w:r w:rsidR="003C323A">
        <w:t>l nemokamo maitinimo skyrimo, informuoja mokin</w:t>
      </w:r>
      <w:r>
        <w:t>io gyvenamosios vietos seniüniją dė</w:t>
      </w:r>
      <w:r w:rsidR="003C323A">
        <w:t>l pore</w:t>
      </w:r>
      <w:r>
        <w:t>ikio įvertinti bendrai gyvenančių asmenų ar vieno gyvenančio asmens gyvenimo sąlygas ir teikti nemokamą maitinimą</w:t>
      </w:r>
      <w:r w:rsidR="003C323A">
        <w:t xml:space="preserve"> mokiniams.</w:t>
      </w:r>
    </w:p>
    <w:p w:rsidR="00D62186" w:rsidRPr="00D3482C" w:rsidRDefault="00D3482C">
      <w:pPr>
        <w:pStyle w:val="Antrat1"/>
        <w:ind w:left="29" w:right="10"/>
        <w:rPr>
          <w:b/>
        </w:rPr>
      </w:pPr>
      <w:r>
        <w:rPr>
          <w:b/>
        </w:rPr>
        <w:lastRenderedPageBreak/>
        <w:t>V. NEMOKAMO MOKINIŲ</w:t>
      </w:r>
      <w:r w:rsidR="003C323A" w:rsidRPr="00D3482C">
        <w:rPr>
          <w:b/>
        </w:rPr>
        <w:t xml:space="preserve"> MAITINIMO ADMINISTRAVIMAS</w:t>
      </w:r>
    </w:p>
    <w:p w:rsidR="00D62186" w:rsidRDefault="00D3482C">
      <w:pPr>
        <w:numPr>
          <w:ilvl w:val="0"/>
          <w:numId w:val="6"/>
        </w:numPr>
        <w:ind w:right="14" w:firstLine="595"/>
      </w:pPr>
      <w:r>
        <w:t>Nemokamą mokinių maitinimą</w:t>
      </w:r>
      <w:r w:rsidR="003C323A">
        <w:t xml:space="preserve"> admini</w:t>
      </w:r>
      <w:r>
        <w:t>struoja Kauno rajono savivaldybė</w:t>
      </w:r>
      <w:r w:rsidR="003C323A">
        <w:t>s administracijos Ku</w:t>
      </w:r>
      <w:r>
        <w:t>ltū</w:t>
      </w:r>
      <w:r w:rsidR="003C323A">
        <w:t>ros, švietimo ir sporto skyr</w:t>
      </w:r>
      <w:r>
        <w:t>ius bei Kauno rajono savivaldybė</w:t>
      </w:r>
      <w:r w:rsidR="003C323A">
        <w:t>s administracijos direktoriaus sudaryta komisija:</w:t>
      </w:r>
    </w:p>
    <w:p w:rsidR="00D62186" w:rsidRDefault="00D3482C" w:rsidP="006500A3">
      <w:pPr>
        <w:numPr>
          <w:ilvl w:val="1"/>
          <w:numId w:val="6"/>
        </w:numPr>
        <w:ind w:right="14" w:hanging="66"/>
      </w:pPr>
      <w:r>
        <w:t>Kultū</w:t>
      </w:r>
      <w:r w:rsidR="003C323A">
        <w:t xml:space="preserve">ros, </w:t>
      </w:r>
      <w:r>
        <w:t>švietimo ir sporto skyriaus vedė</w:t>
      </w:r>
      <w:r w:rsidR="003C323A">
        <w:t>jas — komisijos pirmininkas;</w:t>
      </w:r>
    </w:p>
    <w:p w:rsidR="00D62186" w:rsidRDefault="00D3482C" w:rsidP="006500A3">
      <w:pPr>
        <w:numPr>
          <w:ilvl w:val="1"/>
          <w:numId w:val="6"/>
        </w:numPr>
        <w:ind w:right="14" w:hanging="66"/>
      </w:pPr>
      <w:r>
        <w:t>Savivaldybė</w:t>
      </w:r>
      <w:r w:rsidR="003C323A">
        <w:t>s administracijos direktoriaus pavaduotojas;</w:t>
      </w:r>
      <w:r w:rsidR="003C323A">
        <w:tab/>
      </w:r>
      <w:r w:rsidR="003C323A">
        <w:rPr>
          <w:noProof/>
        </w:rPr>
        <w:drawing>
          <wp:inline distT="0" distB="0" distL="0" distR="0">
            <wp:extent cx="12188" cy="6093"/>
            <wp:effectExtent l="0" t="0" r="0" b="0"/>
            <wp:docPr id="5438" name="Picture 5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" name="Picture 54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D3482C" w:rsidP="006500A3">
      <w:pPr>
        <w:numPr>
          <w:ilvl w:val="1"/>
          <w:numId w:val="6"/>
        </w:numPr>
        <w:ind w:right="14" w:hanging="66"/>
      </w:pPr>
      <w:r>
        <w:t>Socialinės paramos skyriaus vedė</w:t>
      </w:r>
      <w:r w:rsidR="003C323A">
        <w:t>jas;</w:t>
      </w:r>
    </w:p>
    <w:p w:rsidR="00D62186" w:rsidRDefault="00D3482C" w:rsidP="006500A3">
      <w:pPr>
        <w:numPr>
          <w:ilvl w:val="1"/>
          <w:numId w:val="6"/>
        </w:numPr>
        <w:ind w:right="14" w:hanging="66"/>
      </w:pPr>
      <w:r>
        <w:t>Kultū</w:t>
      </w:r>
      <w:r w:rsidR="003C323A">
        <w:t xml:space="preserve">ros, </w:t>
      </w:r>
      <w:r>
        <w:t>švietimo ir sporto skyriaus vedė</w:t>
      </w:r>
      <w:r w:rsidR="003C323A">
        <w:t>jo pavaduotojas finansams;</w:t>
      </w:r>
      <w:r w:rsidR="003C323A">
        <w:tab/>
      </w:r>
      <w:r w:rsidR="003C323A">
        <w:rPr>
          <w:noProof/>
        </w:rPr>
        <w:drawing>
          <wp:inline distT="0" distB="0" distL="0" distR="0">
            <wp:extent cx="6094" cy="12185"/>
            <wp:effectExtent l="0" t="0" r="0" b="0"/>
            <wp:docPr id="5439" name="Picture 5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" name="Picture 543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D3482C" w:rsidP="006500A3">
      <w:pPr>
        <w:numPr>
          <w:ilvl w:val="1"/>
          <w:numId w:val="6"/>
        </w:numPr>
        <w:ind w:right="14" w:hanging="66"/>
      </w:pPr>
      <w:r>
        <w:t>Kultūr</w:t>
      </w:r>
      <w:r w:rsidR="003C323A">
        <w:t>os, švietimo ir sporto skyriaus spe</w:t>
      </w:r>
      <w:r>
        <w:t>cialistai, atsakingi už mokinių nemokamo maitinimo organizavimą ir apskaitą</w:t>
      </w:r>
      <w:r w:rsidR="003C323A">
        <w:t>.</w:t>
      </w:r>
    </w:p>
    <w:p w:rsidR="00D62186" w:rsidRDefault="00D3482C">
      <w:pPr>
        <w:numPr>
          <w:ilvl w:val="0"/>
          <w:numId w:val="6"/>
        </w:numPr>
        <w:ind w:right="14" w:firstLine="595"/>
      </w:pPr>
      <w:r>
        <w:t>Už mokinių nemokamo maitinimo organizavimą mokykloje atsakingas mokyklos</w:t>
      </w:r>
      <w:r w:rsidR="003C323A">
        <w:t xml:space="preserve"> vadovo paskirtas asmuo (nemokamo </w:t>
      </w:r>
      <w:r>
        <w:t>maitinimo paslaugos organizavimą, mokinių lankomumo apskaitą SPIS sistemoje, ataskaitų Kultū</w:t>
      </w:r>
      <w:r w:rsidR="003C323A">
        <w:t>ros, švie</w:t>
      </w:r>
      <w:r>
        <w:t>timo ir sporto skyriui pateikimą</w:t>
      </w:r>
      <w:r w:rsidR="003C323A">
        <w:t xml:space="preserve"> ir kt.).</w:t>
      </w:r>
    </w:p>
    <w:p w:rsidR="00D62186" w:rsidRDefault="003C323A">
      <w:pPr>
        <w:ind w:left="23" w:right="77" w:firstLine="557"/>
      </w:pPr>
      <w:r>
        <w:rPr>
          <w:noProof/>
        </w:rPr>
        <w:drawing>
          <wp:inline distT="0" distB="0" distL="0" distR="0">
            <wp:extent cx="6094" cy="6093"/>
            <wp:effectExtent l="0" t="0" r="0" b="0"/>
            <wp:docPr id="8670" name="Picture 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0" name="Picture 86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15</w:t>
      </w:r>
      <w:r w:rsidR="00D3482C">
        <w:t>. Už prašymų — paraiškų ir kitų dokumentų nemokamam maitinimui gauti priėmimą, šeimos pajamų</w:t>
      </w:r>
      <w:r>
        <w:t xml:space="preserve"> apskaičiavimą ir sprendimo skirti n</w:t>
      </w:r>
      <w:r w:rsidR="00D3482C">
        <w:t>emokamą maitinimą mokiniams priė</w:t>
      </w:r>
      <w:r>
        <w:t>mimą ats</w:t>
      </w:r>
      <w:r w:rsidR="00D3482C">
        <w:t>akingos Kauno rajono savivaldybės administracijos seniū</w:t>
      </w:r>
      <w:r>
        <w:t>nijos.</w:t>
      </w:r>
    </w:p>
    <w:p w:rsidR="00D62186" w:rsidRDefault="00D3482C">
      <w:pPr>
        <w:spacing w:after="241"/>
        <w:ind w:left="23" w:right="86" w:firstLine="585"/>
      </w:pPr>
      <w:r>
        <w:t>16. Mokykloje</w:t>
      </w:r>
      <w:r w:rsidR="003C323A">
        <w:t xml:space="preserve"> veikiančio</w:t>
      </w:r>
      <w:r>
        <w:t>s maitinimo į</w:t>
      </w:r>
      <w:r w:rsidR="003C323A">
        <w:t>staigos vadovas sudaro perspektyvinius valg</w:t>
      </w:r>
      <w:r>
        <w:t>iaraščius, suderina su Visuomenė</w:t>
      </w:r>
      <w:r w:rsidR="003C323A">
        <w:t>s sveikatos centru, užsako ir priima maisto produktus, padeda organizuoti nemokamą maitinimą.</w:t>
      </w:r>
    </w:p>
    <w:p w:rsidR="00D62186" w:rsidRPr="00D3482C" w:rsidRDefault="00D3482C">
      <w:pPr>
        <w:pStyle w:val="Antrat1"/>
        <w:ind w:left="29" w:right="86"/>
        <w:rPr>
          <w:b/>
        </w:rPr>
      </w:pPr>
      <w:r>
        <w:rPr>
          <w:b/>
        </w:rPr>
        <w:t>VI</w:t>
      </w:r>
      <w:r w:rsidR="003C323A" w:rsidRPr="00D3482C">
        <w:rPr>
          <w:b/>
        </w:rPr>
        <w:t>. NEMOKAMO</w:t>
      </w:r>
      <w:r>
        <w:rPr>
          <w:b/>
        </w:rPr>
        <w:t xml:space="preserve"> MAITINIMO MOKINIAMS MOKYKLOJE</w:t>
      </w:r>
      <w:r w:rsidR="003C323A" w:rsidRPr="00D3482C">
        <w:rPr>
          <w:b/>
        </w:rPr>
        <w:t xml:space="preserve"> ORGANIZAVIMAS</w:t>
      </w:r>
    </w:p>
    <w:p w:rsidR="00D62186" w:rsidRDefault="003C323A">
      <w:pPr>
        <w:ind w:left="595" w:right="14"/>
      </w:pPr>
      <w:r>
        <w:t>17. Maitinimo laikas:</w:t>
      </w:r>
    </w:p>
    <w:p w:rsidR="00D62186" w:rsidRDefault="00D3482C">
      <w:pPr>
        <w:numPr>
          <w:ilvl w:val="0"/>
          <w:numId w:val="7"/>
        </w:numPr>
        <w:ind w:right="14" w:firstLine="576"/>
      </w:pPr>
      <w:r>
        <w:t>10.35 — 10.55</w:t>
      </w:r>
      <w:r w:rsidR="003C323A">
        <w:t xml:space="preserve"> val. </w:t>
      </w:r>
      <w:r>
        <w:t>nemokamus pietus valgo 1-4 klasių mokiniai;</w:t>
      </w:r>
    </w:p>
    <w:p w:rsidR="004D44B7" w:rsidRDefault="00D3482C" w:rsidP="004D44B7">
      <w:pPr>
        <w:numPr>
          <w:ilvl w:val="0"/>
          <w:numId w:val="7"/>
        </w:numPr>
        <w:ind w:right="14" w:firstLine="576"/>
      </w:pPr>
      <w:r>
        <w:t>11.40 — 12.10 val. nemokamus pietus valgo 5-</w:t>
      </w:r>
      <w:r w:rsidR="004D44B7">
        <w:t>10 klasių</w:t>
      </w:r>
      <w:r>
        <w:t xml:space="preserve"> mokiniai;</w:t>
      </w:r>
    </w:p>
    <w:p w:rsidR="004D44B7" w:rsidRDefault="004D44B7" w:rsidP="004D44B7">
      <w:pPr>
        <w:ind w:left="576" w:right="14"/>
      </w:pPr>
    </w:p>
    <w:p w:rsidR="00D62186" w:rsidRDefault="003C323A" w:rsidP="004D44B7">
      <w:pPr>
        <w:ind w:left="23" w:right="14" w:firstLine="26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54846</wp:posOffset>
            </wp:positionH>
            <wp:positionV relativeFrom="paragraph">
              <wp:posOffset>135656</wp:posOffset>
            </wp:positionV>
            <wp:extent cx="6094" cy="6093"/>
            <wp:effectExtent l="0" t="0" r="0" b="0"/>
            <wp:wrapSquare wrapText="bothSides"/>
            <wp:docPr id="8675" name="Picture 8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5" name="Picture 867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4B7">
        <w:t>18</w:t>
      </w:r>
      <w:r>
        <w:t>. Jei mokinio liga tęsiasi ilgiau</w:t>
      </w:r>
      <w:r w:rsidR="004D44B7">
        <w:t xml:space="preserve"> kaip 5 dienas, tėvai gali</w:t>
      </w:r>
      <w:r w:rsidR="006500A3">
        <w:t xml:space="preserve"> kreiptis į</w:t>
      </w:r>
      <w:r w:rsidR="004D44B7">
        <w:t xml:space="preserve"> socialinį pedagogą dė</w:t>
      </w:r>
      <w:r>
        <w:t xml:space="preserve">l </w:t>
      </w:r>
      <w:r w:rsidR="004D44B7">
        <w:t>sauso davinio gavimo. Mokinio tėvai privalo</w:t>
      </w:r>
      <w:r>
        <w:t xml:space="preserve"> pateikti</w:t>
      </w:r>
      <w:r w:rsidR="004D44B7">
        <w:t xml:space="preserve"> prašymą socialinei pedagogei dė</w:t>
      </w:r>
      <w:r>
        <w:t>l sauso davinio gavimo.</w:t>
      </w:r>
    </w:p>
    <w:p w:rsidR="00D62186" w:rsidRDefault="003C323A" w:rsidP="004D44B7">
      <w:pPr>
        <w:spacing w:line="360" w:lineRule="auto"/>
        <w:ind w:left="23" w:right="14" w:firstLine="40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1084723</wp:posOffset>
            </wp:positionH>
            <wp:positionV relativeFrom="page">
              <wp:posOffset>4862064</wp:posOffset>
            </wp:positionV>
            <wp:extent cx="12188" cy="6093"/>
            <wp:effectExtent l="0" t="0" r="0" b="0"/>
            <wp:wrapSquare wrapText="bothSides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1078629</wp:posOffset>
            </wp:positionH>
            <wp:positionV relativeFrom="page">
              <wp:posOffset>1066242</wp:posOffset>
            </wp:positionV>
            <wp:extent cx="6094" cy="6093"/>
            <wp:effectExtent l="0" t="0" r="0" b="0"/>
            <wp:wrapSquare wrapText="bothSides"/>
            <wp:docPr id="8671" name="Picture 8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1" name="Picture 86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7306648</wp:posOffset>
            </wp:positionH>
            <wp:positionV relativeFrom="page">
              <wp:posOffset>7317468</wp:posOffset>
            </wp:positionV>
            <wp:extent cx="6094" cy="6093"/>
            <wp:effectExtent l="0" t="0" r="0" b="0"/>
            <wp:wrapTopAndBottom/>
            <wp:docPr id="8682" name="Picture 8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2" name="Picture 868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1096911</wp:posOffset>
            </wp:positionH>
            <wp:positionV relativeFrom="page">
              <wp:posOffset>8999084</wp:posOffset>
            </wp:positionV>
            <wp:extent cx="6094" cy="6093"/>
            <wp:effectExtent l="0" t="0" r="0" b="0"/>
            <wp:wrapSquare wrapText="bothSides"/>
            <wp:docPr id="8684" name="Picture 8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" name="Picture 86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94" cy="6093"/>
            <wp:effectExtent l="0" t="0" r="0" b="0"/>
            <wp:docPr id="8677" name="Picture 8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7" name="Picture 86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4B7">
        <w:t xml:space="preserve"> 19</w:t>
      </w:r>
      <w:r>
        <w:t>. Nemokamo maitinimo sausus da</w:t>
      </w:r>
      <w:r w:rsidR="004D44B7">
        <w:t>vinius (už šventines ir atostogų</w:t>
      </w:r>
      <w:r>
        <w:t xml:space="preserve"> dienas) atsii</w:t>
      </w:r>
      <w:r w:rsidR="004D44B7">
        <w:t>ma pats mokinys (arba mokinio tėvai (globėjai/rū</w:t>
      </w:r>
      <w:r>
        <w:t>pint</w:t>
      </w:r>
      <w:r w:rsidR="004D44B7">
        <w:t xml:space="preserve">ojai), kiti giminaičiai) davinių atvežimo į mokyklą dieną </w:t>
      </w:r>
      <w:r>
        <w:t xml:space="preserve">(informaciją apie terminus </w:t>
      </w:r>
      <w:r w:rsidR="004D44B7">
        <w:t>per Tamo dienyną</w:t>
      </w:r>
      <w:r w:rsidR="003E705C" w:rsidRPr="003E705C">
        <w:t xml:space="preserve"> </w:t>
      </w:r>
      <w:r w:rsidR="003E705C">
        <w:t>ir (ar) telefonu ar kitu būdu</w:t>
      </w:r>
      <w:r w:rsidR="004D44B7">
        <w:t xml:space="preserve"> pateikia mokyklos</w:t>
      </w:r>
      <w:r>
        <w:t xml:space="preserve"> socialinis pedagogas).</w:t>
      </w:r>
    </w:p>
    <w:p w:rsidR="00D62186" w:rsidRDefault="004D44B7" w:rsidP="00F54FA8">
      <w:pPr>
        <w:ind w:left="23" w:right="14" w:firstLine="544"/>
      </w:pPr>
      <w:r>
        <w:t>20</w:t>
      </w:r>
      <w:r w:rsidR="003C323A">
        <w:t>. Mokin</w:t>
      </w:r>
      <w:r>
        <w:t>iams sausas davinys išduodamas tą pačią dieną ar 1</w:t>
      </w:r>
      <w:r w:rsidR="003C323A">
        <w:t xml:space="preserve"> die</w:t>
      </w:r>
      <w:r>
        <w:t>ną prieš organizuojamas mokinių</w:t>
      </w:r>
      <w:r w:rsidR="003C323A">
        <w:t xml:space="preserve"> ekskursijas, olimpiada</w:t>
      </w:r>
      <w:r>
        <w:t>s, varžybas bei konkursus, klasė</w:t>
      </w:r>
      <w:r w:rsidR="003C323A">
        <w:t>s vadovui</w:t>
      </w:r>
      <w:r>
        <w:t xml:space="preserve"> / mokytojui informavus valgyklos vedėją</w:t>
      </w:r>
      <w:r w:rsidR="003C323A">
        <w:t xml:space="preserve"> </w:t>
      </w:r>
      <w:r>
        <w:t xml:space="preserve">ir socialinį pedagogą </w:t>
      </w:r>
      <w:r w:rsidR="003C323A">
        <w:t>apie planuojamus išvykimus.</w:t>
      </w:r>
    </w:p>
    <w:p w:rsidR="00D62186" w:rsidRDefault="004D44B7" w:rsidP="00F54FA8">
      <w:pPr>
        <w:ind w:left="23" w:right="14" w:firstLine="403"/>
      </w:pPr>
      <w:r>
        <w:t xml:space="preserve">21. </w:t>
      </w:r>
      <w:r w:rsidR="003C323A">
        <w:t>Pakeitus mokymo istaigą, mokiniui nemokamas maitinimas naujoje mokykloje pradedamas teikti nuo pirmos</w:t>
      </w:r>
      <w:r>
        <w:t xml:space="preserve"> mokymosi joje dienos. Ankstesnė mokymo į</w:t>
      </w:r>
      <w:r w:rsidR="003C323A">
        <w:t>staiga pateikia pažymą</w:t>
      </w:r>
      <w:r>
        <w:t xml:space="preserve"> (kopiją) apie </w:t>
      </w:r>
      <w:r w:rsidR="003C323A">
        <w:t>mokinio teisę gauti nemokamą maitinimą.</w:t>
      </w:r>
    </w:p>
    <w:p w:rsidR="00D62186" w:rsidRDefault="004D44B7" w:rsidP="00F54FA8">
      <w:pPr>
        <w:ind w:left="23" w:right="14" w:firstLine="403"/>
      </w:pPr>
      <w:r>
        <w:t xml:space="preserve">22. </w:t>
      </w:r>
      <w:r w:rsidR="003C323A">
        <w:t>Mokiniams vietoje nemokamo maitinimo negali b</w:t>
      </w:r>
      <w:r>
        <w:t>ū</w:t>
      </w:r>
      <w:r w:rsidR="003C323A">
        <w:t>ti išmokami pinigai.</w:t>
      </w:r>
      <w:r w:rsidR="003C323A">
        <w:rPr>
          <w:noProof/>
        </w:rPr>
        <w:drawing>
          <wp:inline distT="0" distB="0" distL="0" distR="0">
            <wp:extent cx="6094" cy="36557"/>
            <wp:effectExtent l="0" t="0" r="0" b="0"/>
            <wp:docPr id="20949" name="Picture 20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" name="Picture 2094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3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4D44B7" w:rsidP="00F54FA8">
      <w:pPr>
        <w:ind w:left="23" w:right="14" w:firstLine="403"/>
      </w:pPr>
      <w:r>
        <w:t>23. Mokinių tėvus su mokinių</w:t>
      </w:r>
      <w:r w:rsidR="003C323A">
        <w:t xml:space="preserve"> nemokamo ma</w:t>
      </w:r>
      <w:r>
        <w:t>itinimo tvarka supažindina per Tamo dienyną rugsėjo mėnesį</w:t>
      </w:r>
      <w:r w:rsidR="00AE6E4D">
        <w:t>, socialinė pedagogė</w:t>
      </w:r>
      <w:r w:rsidR="003C323A">
        <w:t>.</w:t>
      </w:r>
    </w:p>
    <w:p w:rsidR="00D62186" w:rsidRDefault="00AE6E4D" w:rsidP="00F54FA8">
      <w:pPr>
        <w:ind w:left="23" w:right="14" w:firstLine="403"/>
      </w:pPr>
      <w:r>
        <w:t>24. Su „Kauno r. Ežerėlio pagrindinės mokyklos mokinių</w:t>
      </w:r>
      <w:r w:rsidR="003C323A">
        <w:t xml:space="preserve"> nemokamo maitinimo tvarkos aprašu” galima susipaži</w:t>
      </w:r>
      <w:r>
        <w:t>nti mokyklos internetinėje svetainė</w:t>
      </w:r>
      <w:r w:rsidR="003C323A">
        <w:t>je.</w:t>
      </w:r>
    </w:p>
    <w:p w:rsidR="00D62186" w:rsidRPr="00AE6E4D" w:rsidRDefault="00AE6E4D">
      <w:pPr>
        <w:pStyle w:val="Antrat1"/>
        <w:ind w:left="29" w:right="19"/>
        <w:rPr>
          <w:b/>
        </w:rPr>
      </w:pPr>
      <w:r>
        <w:rPr>
          <w:b/>
        </w:rPr>
        <w:lastRenderedPageBreak/>
        <w:t>VII. MOKINIŲ</w:t>
      </w:r>
      <w:r w:rsidR="003C323A" w:rsidRPr="00AE6E4D">
        <w:rPr>
          <w:b/>
        </w:rPr>
        <w:t xml:space="preserve"> NEMOKAMO MAITINIMO ORGANIZAVIMO EKSTREMALIO</w:t>
      </w:r>
      <w:r>
        <w:rPr>
          <w:b/>
        </w:rPr>
        <w:t>SIOS SITUACIJOS, EKSTREMALIOJO Į</w:t>
      </w:r>
      <w:r w:rsidR="003C323A" w:rsidRPr="00AE6E4D">
        <w:rPr>
          <w:b/>
        </w:rPr>
        <w:t>VYKIO IR (AR) KARANTINO METU</w:t>
      </w:r>
      <w:r w:rsidR="003C323A" w:rsidRPr="00AE6E4D">
        <w:rPr>
          <w:b/>
          <w:noProof/>
        </w:rPr>
        <w:drawing>
          <wp:inline distT="0" distB="0" distL="0" distR="0">
            <wp:extent cx="6093" cy="6093"/>
            <wp:effectExtent l="0" t="0" r="0" b="0"/>
            <wp:docPr id="8683" name="Picture 8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" name="Picture 868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Default="003C323A" w:rsidP="00AE6E4D">
      <w:pPr>
        <w:pStyle w:val="Sraopastraipa"/>
        <w:numPr>
          <w:ilvl w:val="0"/>
          <w:numId w:val="9"/>
        </w:numPr>
        <w:ind w:right="14" w:firstLine="544"/>
      </w:pPr>
      <w:r w:rsidRPr="003E705C">
        <w:rPr>
          <w:b/>
        </w:rPr>
        <w:t>Maisto davinys</w:t>
      </w:r>
      <w:r>
        <w:t xml:space="preserve"> — lengvai paruošiami arba paruošti vartoti maisto produktai ar patiekalai, kurie išduodami tam tikram laikotarpiui pagal sveikatos apsaugos ministro nustatytas vidutines rekomenduojamas paros</w:t>
      </w:r>
      <w:r w:rsidR="00AE6E4D">
        <w:t xml:space="preserve"> normas ir yra supakuoti, kad būtų</w:t>
      </w:r>
      <w:r>
        <w:t xml:space="preserve"> galima saugiai nešti, vežti ar kitaip transportuoti.</w:t>
      </w:r>
    </w:p>
    <w:p w:rsidR="00D62186" w:rsidRDefault="003C323A">
      <w:pPr>
        <w:numPr>
          <w:ilvl w:val="0"/>
          <w:numId w:val="9"/>
        </w:numPr>
        <w:ind w:right="14" w:firstLine="566"/>
      </w:pPr>
      <w:r>
        <w:t>M</w:t>
      </w:r>
      <w:r w:rsidR="00AE6E4D">
        <w:t>okinių</w:t>
      </w:r>
      <w:r>
        <w:t xml:space="preserve"> nemokamo maitinimo organizavimą ekstremaliosios si</w:t>
      </w:r>
      <w:r w:rsidR="00AE6E4D">
        <w:t>tuacijos, ekstremaliojo į</w:t>
      </w:r>
      <w:r>
        <w:t>vykio ir (ar) kar</w:t>
      </w:r>
      <w:r w:rsidR="00AE6E4D">
        <w:t xml:space="preserve">antino metu koordinuoja </w:t>
      </w:r>
      <w:r w:rsidR="00AE6E4D" w:rsidRPr="003E705C">
        <w:rPr>
          <w:i/>
        </w:rPr>
        <w:t>mokinių nemokamą maitinimą</w:t>
      </w:r>
      <w:r w:rsidRPr="003E705C">
        <w:rPr>
          <w:i/>
        </w:rPr>
        <w:t xml:space="preserve"> administruojančios institucijos</w:t>
      </w:r>
      <w:r>
        <w:t>, t. y. Švietimo, mokslo ir sporto ministe</w:t>
      </w:r>
      <w:r w:rsidR="00AE6E4D">
        <w:t>rija, kuri administruoja mokinių nemokamą maitinimą valstybinė</w:t>
      </w:r>
      <w:r>
        <w:t>se mokyklose, ir savivaldyb</w:t>
      </w:r>
      <w:r w:rsidR="00AE6E4D">
        <w:t>ių</w:t>
      </w:r>
      <w:r>
        <w:t xml:space="preserve"> administrac</w:t>
      </w:r>
      <w:r w:rsidR="00AE6E4D">
        <w:t>ijos, administruojančios mokinių nemokamą maitinimą savivaldybių į</w:t>
      </w:r>
      <w:r>
        <w:t>ste</w:t>
      </w:r>
      <w:r w:rsidR="00AE6E4D">
        <w:t>igtose mokyklose ir savivaldybių teritorijose į</w:t>
      </w:r>
      <w:r>
        <w:t xml:space="preserve">steigtose </w:t>
      </w:r>
      <w:r>
        <w:rPr>
          <w:noProof/>
        </w:rPr>
        <w:drawing>
          <wp:inline distT="0" distB="0" distL="0" distR="0">
            <wp:extent cx="6094" cy="6093"/>
            <wp:effectExtent l="0" t="0" r="0" b="0"/>
            <wp:docPr id="8685" name="Picture 8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5" name="Picture 868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E4D">
        <w:t>nevalstybinėse mokyklose. Savivaldybė</w:t>
      </w:r>
      <w:r>
        <w:t>s administracijos padalinys, atsakingas už</w:t>
      </w:r>
      <w:r w:rsidR="00AE6E4D">
        <w:t xml:space="preserve"> nemokamo maitinimo organizavimą</w:t>
      </w:r>
      <w:r>
        <w:t xml:space="preserve"> (pv</w:t>
      </w:r>
      <w:r w:rsidR="00AE6E4D">
        <w:t>z., Švietimo skyrius, Socialinė</w:t>
      </w:r>
      <w:r>
        <w:t>s paramos skyrius ar kitas skyr</w:t>
      </w:r>
      <w:r w:rsidR="00AE6E4D">
        <w:t>ius), bendradarbiauja su mokyklų vadovais ir jų</w:t>
      </w:r>
      <w:r>
        <w:t xml:space="preserve"> paskirtais asmenimis, atsakingais už nemokamo </w:t>
      </w:r>
      <w:r w:rsidR="00AE6E4D">
        <w:t>maitinimo mokykloje organizavimą</w:t>
      </w:r>
      <w:r>
        <w:t xml:space="preserve"> ekstremalio</w:t>
      </w:r>
      <w:r w:rsidR="00AE6E4D">
        <w:t>sios situacijos, ekstremaliojo į</w:t>
      </w:r>
      <w:r>
        <w:t>vykio ir (ar) karantino m</w:t>
      </w:r>
      <w:r w:rsidR="00AE6E4D">
        <w:t>etu, ir teikia jiems visokeriopą pagalbą</w:t>
      </w:r>
      <w:r>
        <w:t>.</w:t>
      </w:r>
    </w:p>
    <w:p w:rsidR="00D62186" w:rsidRDefault="003C323A">
      <w:pPr>
        <w:numPr>
          <w:ilvl w:val="0"/>
          <w:numId w:val="9"/>
        </w:numPr>
        <w:ind w:right="14" w:firstLine="566"/>
      </w:pPr>
      <w:r>
        <w:t>Karantino, ekstremali</w:t>
      </w:r>
      <w:r w:rsidR="00AE6E4D">
        <w:t>osios situacijos, ekstremalaus į</w:t>
      </w:r>
      <w:r>
        <w:t>vykio laikotarpiu</w:t>
      </w:r>
      <w:r w:rsidR="00AE6E4D">
        <w:t>, jei tuo metu sustabdomas vaikų maitinimo paslaugų</w:t>
      </w:r>
      <w:r>
        <w:t xml:space="preserve"> teikimas mokyklose, </w:t>
      </w:r>
      <w:r w:rsidR="00AE6E4D">
        <w:t>poilsio stovyklose ar socialinių paslaugų įstaigose (išskyrus vaikų</w:t>
      </w:r>
      <w:r>
        <w:t xml:space="preserve"> soc</w:t>
      </w:r>
      <w:r w:rsidR="00AE6E4D">
        <w:t>ialinės globos namuose), gali bū</w:t>
      </w:r>
      <w:r>
        <w:t>ti išduodami maisto daviniai.</w:t>
      </w:r>
    </w:p>
    <w:p w:rsidR="00D62186" w:rsidRPr="00261B71" w:rsidRDefault="00AE6E4D">
      <w:pPr>
        <w:numPr>
          <w:ilvl w:val="0"/>
          <w:numId w:val="9"/>
        </w:numPr>
        <w:ind w:right="14" w:firstLine="566"/>
        <w:rPr>
          <w:i/>
        </w:rPr>
      </w:pPr>
      <w:r w:rsidRPr="00261B71">
        <w:rPr>
          <w:i/>
        </w:rPr>
        <w:t>Lietuvos Respublikos socialinės paramos mokiniams įstatyme</w:t>
      </w:r>
      <w:r>
        <w:t xml:space="preserve"> nustatyti mokinių</w:t>
      </w:r>
      <w:r w:rsidR="003C323A">
        <w:t xml:space="preserve"> nemoka</w:t>
      </w:r>
      <w:r>
        <w:t>mo maitinimo dydžiai, skyrimo są</w:t>
      </w:r>
      <w:r w:rsidR="003C323A">
        <w:t>lygos, tvarka bei šios p</w:t>
      </w:r>
      <w:r>
        <w:t>aramos finansavimas. Valstybinių mokyklų</w:t>
      </w:r>
      <w:r w:rsidR="003C323A">
        <w:t xml:space="preserve"> mokiniams nemokamas maitinimas teikiamas Lietuvos Respublikos švietimo, mokslo ir sp</w:t>
      </w:r>
      <w:r>
        <w:t xml:space="preserve">orto ministro nustatyta </w:t>
      </w:r>
      <w:r w:rsidRPr="00261B71">
        <w:rPr>
          <w:i/>
        </w:rPr>
        <w:t>mokinių nemokamo maitinimo valstybinė</w:t>
      </w:r>
      <w:r w:rsidR="003C323A" w:rsidRPr="00261B71">
        <w:rPr>
          <w:i/>
        </w:rPr>
        <w:t xml:space="preserve">se </w:t>
      </w:r>
      <w:r w:rsidRPr="00261B71">
        <w:rPr>
          <w:i/>
        </w:rPr>
        <w:t>mokyklose tvarka</w:t>
      </w:r>
      <w:r>
        <w:t xml:space="preserve">, o savivaldybių ir nevalstybinių mokyklų mokiniams </w:t>
      </w:r>
      <w:r w:rsidRPr="00261B71">
        <w:rPr>
          <w:i/>
        </w:rPr>
        <w:t>savivaldybės tarybos nustatyta mokinių</w:t>
      </w:r>
      <w:r w:rsidR="003C323A" w:rsidRPr="00261B71">
        <w:rPr>
          <w:i/>
        </w:rPr>
        <w:t xml:space="preserve"> nemokamo maiti</w:t>
      </w:r>
      <w:r w:rsidRPr="00261B71">
        <w:rPr>
          <w:i/>
        </w:rPr>
        <w:t>nimo savivaldybės ir nevalstybinė</w:t>
      </w:r>
      <w:r w:rsidR="003C323A" w:rsidRPr="00261B71">
        <w:rPr>
          <w:i/>
        </w:rPr>
        <w:t>se mokyklose tvarka.</w:t>
      </w:r>
    </w:p>
    <w:p w:rsidR="00D62186" w:rsidRDefault="003C323A">
      <w:pPr>
        <w:numPr>
          <w:ilvl w:val="0"/>
          <w:numId w:val="9"/>
        </w:numPr>
        <w:ind w:right="14" w:firstLine="566"/>
      </w:pPr>
      <w:r>
        <w:t>Nemokamo maitinimo sausus davinius esant karantino, ekstremali</w:t>
      </w:r>
      <w:r w:rsidR="00AE6E4D">
        <w:t>osios situacijos, ekstremalaus įvykio l</w:t>
      </w:r>
      <w:r>
        <w:t>aikotarpiu atsii</w:t>
      </w:r>
      <w:r w:rsidR="00AE6E4D">
        <w:t>ma pats mokinys (arba mokinio tėvai (globėjai/rūpintojai), kiti giminaičiai) davinių</w:t>
      </w:r>
      <w:r>
        <w:t xml:space="preserve"> </w:t>
      </w:r>
      <w:r w:rsidR="00AE6E4D">
        <w:t>atvežimo į mokyklą dieną</w:t>
      </w:r>
      <w:r w:rsidR="003E705C">
        <w:t>, laikantys visų saugumo reikalavimų</w:t>
      </w:r>
      <w:r>
        <w:t>.</w:t>
      </w:r>
    </w:p>
    <w:p w:rsidR="003E705C" w:rsidRDefault="003E705C" w:rsidP="003E705C">
      <w:pPr>
        <w:numPr>
          <w:ilvl w:val="0"/>
          <w:numId w:val="9"/>
        </w:numPr>
        <w:ind w:right="14" w:firstLine="566"/>
      </w:pPr>
      <w:r>
        <w:t>Informacija apie maisto davinių išdavimą (j</w:t>
      </w:r>
      <w:r w:rsidR="003C323A">
        <w:t>ei ekstremalio</w:t>
      </w:r>
      <w:r>
        <w:t>sios situacijos, ekstremaliojo į</w:t>
      </w:r>
      <w:r w:rsidR="003C323A">
        <w:t xml:space="preserve">vykio ir (ar) karantino metu maitinimas organizuojamas išduodant </w:t>
      </w:r>
      <w:r>
        <w:t>maisto davinius) pateikia klasių vadovai, mokyklos</w:t>
      </w:r>
      <w:r w:rsidR="003C323A">
        <w:t xml:space="preserve"> socialinis pedagogas elektroniniame Tamo dien</w:t>
      </w:r>
      <w:r>
        <w:t>yne ir (ar) telefonu ar kitu bū</w:t>
      </w:r>
      <w:r w:rsidR="003C323A">
        <w:t>du.</w:t>
      </w:r>
    </w:p>
    <w:p w:rsidR="003E705C" w:rsidRDefault="003E705C" w:rsidP="003E705C">
      <w:pPr>
        <w:ind w:left="589" w:right="14"/>
      </w:pPr>
    </w:p>
    <w:p w:rsidR="00D62186" w:rsidRDefault="003E705C" w:rsidP="003E705C">
      <w:pPr>
        <w:ind w:left="589" w:right="14" w:hanging="589"/>
      </w:pPr>
      <w:r>
        <w:t>Parengė</w:t>
      </w:r>
    </w:p>
    <w:p w:rsidR="00D62186" w:rsidRDefault="003C323A">
      <w:pPr>
        <w:spacing w:after="240"/>
        <w:ind w:left="23" w:right="14"/>
      </w:pPr>
      <w:r>
        <w:rPr>
          <w:noProof/>
        </w:rPr>
        <w:drawing>
          <wp:inline distT="0" distB="0" distL="0" distR="0">
            <wp:extent cx="6094" cy="6093"/>
            <wp:effectExtent l="0" t="0" r="0" b="0"/>
            <wp:docPr id="11082" name="Picture 1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2" name="Picture 110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05C">
        <w:t>Socialinė pedagogė</w:t>
      </w:r>
    </w:p>
    <w:p w:rsidR="00D62186" w:rsidRDefault="003E705C">
      <w:pPr>
        <w:ind w:left="23" w:right="14"/>
      </w:pPr>
      <w:r>
        <w:t>Laura Sidokerskienė</w:t>
      </w:r>
    </w:p>
    <w:p w:rsidR="00D62186" w:rsidRDefault="00F54FA8">
      <w:pPr>
        <w:ind w:left="23" w:right="14"/>
      </w:pPr>
      <w:r>
        <w:t>2024-02- 07</w:t>
      </w:r>
    </w:p>
    <w:sectPr w:rsidR="00D62186">
      <w:headerReference w:type="even" r:id="rId33"/>
      <w:headerReference w:type="default" r:id="rId34"/>
      <w:headerReference w:type="first" r:id="rId35"/>
      <w:pgSz w:w="11900" w:h="16820"/>
      <w:pgMar w:top="1257" w:right="470" w:bottom="1004" w:left="1747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EB" w:rsidRDefault="00540FEB">
      <w:pPr>
        <w:spacing w:after="0" w:line="240" w:lineRule="auto"/>
      </w:pPr>
      <w:r>
        <w:separator/>
      </w:r>
    </w:p>
  </w:endnote>
  <w:endnote w:type="continuationSeparator" w:id="0">
    <w:p w:rsidR="00540FEB" w:rsidRDefault="0054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EB" w:rsidRDefault="00540FEB">
      <w:pPr>
        <w:spacing w:after="0" w:line="240" w:lineRule="auto"/>
      </w:pPr>
      <w:r>
        <w:separator/>
      </w:r>
    </w:p>
  </w:footnote>
  <w:footnote w:type="continuationSeparator" w:id="0">
    <w:p w:rsidR="00540FEB" w:rsidRDefault="0054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6" w:rsidRDefault="003C323A">
    <w:pPr>
      <w:spacing w:after="0" w:line="259" w:lineRule="auto"/>
      <w:ind w:lef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6" w:rsidRDefault="003C323A">
    <w:pPr>
      <w:spacing w:after="0" w:line="259" w:lineRule="auto"/>
      <w:ind w:left="2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6736" w:rsidRPr="007E673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86" w:rsidRDefault="00D62186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54C"/>
    <w:multiLevelType w:val="hybridMultilevel"/>
    <w:tmpl w:val="B1520A36"/>
    <w:lvl w:ilvl="0" w:tplc="0CF69BAC">
      <w:start w:val="2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4CEE0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2E0E2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6863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AA2C0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01F68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2EC2A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4A800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84F46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E29A7"/>
    <w:multiLevelType w:val="hybridMultilevel"/>
    <w:tmpl w:val="4E36BFB2"/>
    <w:lvl w:ilvl="0" w:tplc="9C8C462A">
      <w:start w:val="2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EEB6E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A5F6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42848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2B404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ED2C6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46920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723DC6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AE148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371713"/>
    <w:multiLevelType w:val="multilevel"/>
    <w:tmpl w:val="B204CD5C"/>
    <w:lvl w:ilvl="0">
      <w:start w:val="9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411DC"/>
    <w:multiLevelType w:val="hybridMultilevel"/>
    <w:tmpl w:val="BDE464F4"/>
    <w:lvl w:ilvl="0" w:tplc="561249AE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A3CD4">
      <w:start w:val="1"/>
      <w:numFmt w:val="lowerLetter"/>
      <w:lvlText w:val="%2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6CAF2">
      <w:start w:val="1"/>
      <w:numFmt w:val="lowerRoman"/>
      <w:lvlText w:val="%3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410">
      <w:start w:val="1"/>
      <w:numFmt w:val="decimal"/>
      <w:lvlText w:val="%4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CC640">
      <w:start w:val="1"/>
      <w:numFmt w:val="lowerLetter"/>
      <w:lvlText w:val="%5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46E70">
      <w:start w:val="1"/>
      <w:numFmt w:val="lowerRoman"/>
      <w:lvlText w:val="%6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8310">
      <w:start w:val="1"/>
      <w:numFmt w:val="decimal"/>
      <w:lvlText w:val="%7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EF082">
      <w:start w:val="1"/>
      <w:numFmt w:val="lowerLetter"/>
      <w:lvlText w:val="%8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E018A">
      <w:start w:val="1"/>
      <w:numFmt w:val="lowerRoman"/>
      <w:lvlText w:val="%9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04DF5"/>
    <w:multiLevelType w:val="multilevel"/>
    <w:tmpl w:val="FF027BAC"/>
    <w:lvl w:ilvl="0">
      <w:start w:val="13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72A3B"/>
    <w:multiLevelType w:val="hybridMultilevel"/>
    <w:tmpl w:val="B50C0D0A"/>
    <w:lvl w:ilvl="0" w:tplc="7F3E124A">
      <w:start w:val="1"/>
      <w:numFmt w:val="bullet"/>
      <w:lvlText w:val="•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7D493E8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B28AE40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634A6B1C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6E6A3A8C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A400E1A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E94C00E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2B4F6C6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2C47CDA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D1D9F"/>
    <w:multiLevelType w:val="hybridMultilevel"/>
    <w:tmpl w:val="275E968A"/>
    <w:lvl w:ilvl="0" w:tplc="B824C9FC">
      <w:start w:val="8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C6F8C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EB30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6F05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47C0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7CE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2649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02A48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6066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7B5503"/>
    <w:multiLevelType w:val="hybridMultilevel"/>
    <w:tmpl w:val="4AD8C416"/>
    <w:lvl w:ilvl="0" w:tplc="246C9A5A">
      <w:start w:val="1"/>
      <w:numFmt w:val="bullet"/>
      <w:lvlText w:val="•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A46D2E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18E844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160602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680D4F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69EEF36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874E306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1463F6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8BEA972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F16D4E"/>
    <w:multiLevelType w:val="multilevel"/>
    <w:tmpl w:val="519E9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303FC3"/>
    <w:multiLevelType w:val="hybridMultilevel"/>
    <w:tmpl w:val="AF92DED6"/>
    <w:lvl w:ilvl="0" w:tplc="7986A03A">
      <w:start w:val="10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8565C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2B4F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2DF16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A5D0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CFB4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2950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CDF0E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A7B80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86"/>
    <w:rsid w:val="00261B71"/>
    <w:rsid w:val="003C323A"/>
    <w:rsid w:val="003E705C"/>
    <w:rsid w:val="004D44B7"/>
    <w:rsid w:val="00540FEB"/>
    <w:rsid w:val="006500A3"/>
    <w:rsid w:val="00776191"/>
    <w:rsid w:val="007E6736"/>
    <w:rsid w:val="00805184"/>
    <w:rsid w:val="008949ED"/>
    <w:rsid w:val="00AE6E4D"/>
    <w:rsid w:val="00C207E1"/>
    <w:rsid w:val="00D3482C"/>
    <w:rsid w:val="00D62186"/>
    <w:rsid w:val="00E40333"/>
    <w:rsid w:val="00F54FA8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2AC09-6841-4122-8961-AF602924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5" w:line="271" w:lineRule="auto"/>
      <w:ind w:left="36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248"/>
      <w:ind w:left="19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6"/>
    </w:rPr>
  </w:style>
  <w:style w:type="paragraph" w:styleId="Sraopastraipa">
    <w:name w:val="List Paragraph"/>
    <w:basedOn w:val="prastasis"/>
    <w:uiPriority w:val="34"/>
    <w:qFormat/>
    <w:rsid w:val="0080518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9ED"/>
    <w:rPr>
      <w:rFonts w:ascii="Segoe UI" w:eastAsia="Times New Roman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6500A3"/>
    <w:pPr>
      <w:spacing w:after="0" w:line="240" w:lineRule="auto"/>
      <w:ind w:left="3656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header" Target="head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Image</vt:lpstr>
      <vt:lpstr>Scanned Image</vt:lpstr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keywords/>
  <cp:lastModifiedBy>Rasa Gailiuniene</cp:lastModifiedBy>
  <cp:revision>2</cp:revision>
  <cp:lastPrinted>2024-02-07T08:04:00Z</cp:lastPrinted>
  <dcterms:created xsi:type="dcterms:W3CDTF">2024-02-19T10:29:00Z</dcterms:created>
  <dcterms:modified xsi:type="dcterms:W3CDTF">2024-02-19T10:29:00Z</dcterms:modified>
</cp:coreProperties>
</file>